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9BC4" w14:textId="77777777" w:rsidR="00202D68" w:rsidRDefault="00202D68" w:rsidP="00202D68">
      <w:pPr>
        <w:pStyle w:val="NoSpacing"/>
      </w:pPr>
    </w:p>
    <w:p w14:paraId="4B6670B0" w14:textId="0A162F81" w:rsidR="00202D68" w:rsidRDefault="00F33D28" w:rsidP="00202D68">
      <w:pPr>
        <w:pStyle w:val="NoSpacing"/>
        <w:jc w:val="center"/>
      </w:pPr>
      <w:r>
        <w:rPr>
          <w:noProof/>
        </w:rPr>
        <w:drawing>
          <wp:inline distT="0" distB="0" distL="0" distR="0" wp14:anchorId="10290FBA" wp14:editId="03DF3251">
            <wp:extent cx="3194623" cy="3611880"/>
            <wp:effectExtent l="0" t="0" r="6350" b="7620"/>
            <wp:docPr id="208596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6425" name=""/>
                    <pic:cNvPicPr/>
                  </pic:nvPicPr>
                  <pic:blipFill rotWithShape="1">
                    <a:blip r:embed="rId5"/>
                    <a:srcRect l="43333" t="21150" r="29444" b="21971"/>
                    <a:stretch/>
                  </pic:blipFill>
                  <pic:spPr bwMode="auto">
                    <a:xfrm>
                      <a:off x="0" y="0"/>
                      <a:ext cx="3199333" cy="361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3566B" w14:textId="77777777" w:rsidR="00202D68" w:rsidRDefault="00202D68" w:rsidP="00202D68">
      <w:pPr>
        <w:pStyle w:val="NoSpacing"/>
      </w:pPr>
    </w:p>
    <w:p w14:paraId="64CAAF66" w14:textId="77777777" w:rsidR="00202D68" w:rsidRDefault="00202D68" w:rsidP="00202D68">
      <w:pPr>
        <w:pStyle w:val="NoSpacing"/>
      </w:pPr>
    </w:p>
    <w:p w14:paraId="61225312" w14:textId="77777777" w:rsidR="00F33D28" w:rsidRDefault="00202D68" w:rsidP="00202D68">
      <w:pPr>
        <w:rPr>
          <w:szCs w:val="24"/>
        </w:rPr>
      </w:pPr>
      <w:r w:rsidRPr="00B760BA">
        <w:rPr>
          <w:b/>
          <w:bCs/>
          <w:szCs w:val="24"/>
        </w:rPr>
        <w:t>Progress in Flexible Hybrid Electronics</w:t>
      </w:r>
      <w:r>
        <w:rPr>
          <w:szCs w:val="24"/>
        </w:rPr>
        <w:t>: F</w:t>
      </w:r>
      <w:r w:rsidRPr="000F08E0">
        <w:rPr>
          <w:szCs w:val="24"/>
        </w:rPr>
        <w:t xml:space="preserve">lexible hybrid electronics (FHE) </w:t>
      </w:r>
      <w:r>
        <w:rPr>
          <w:szCs w:val="24"/>
        </w:rPr>
        <w:t xml:space="preserve">is an emerging technology that integrates </w:t>
      </w:r>
      <w:r w:rsidRPr="000F08E0">
        <w:rPr>
          <w:szCs w:val="24"/>
        </w:rPr>
        <w:t>rigid semiconductor components</w:t>
      </w:r>
      <w:r>
        <w:rPr>
          <w:szCs w:val="24"/>
        </w:rPr>
        <w:t xml:space="preserve"> like </w:t>
      </w:r>
      <w:r w:rsidRPr="000F08E0">
        <w:rPr>
          <w:szCs w:val="24"/>
        </w:rPr>
        <w:t xml:space="preserve">sensors, microcontrollers and communication modules </w:t>
      </w:r>
      <w:r>
        <w:rPr>
          <w:szCs w:val="24"/>
        </w:rPr>
        <w:t xml:space="preserve">onto a flexible substrate. It is </w:t>
      </w:r>
      <w:r w:rsidRPr="000F08E0">
        <w:rPr>
          <w:szCs w:val="24"/>
        </w:rPr>
        <w:t>a significant advancement over traditional flexible electronics</w:t>
      </w:r>
      <w:r>
        <w:rPr>
          <w:szCs w:val="24"/>
        </w:rPr>
        <w:t xml:space="preserve"> because it enables systems </w:t>
      </w:r>
      <w:r w:rsidRPr="000F08E0">
        <w:rPr>
          <w:szCs w:val="24"/>
        </w:rPr>
        <w:t xml:space="preserve">that are </w:t>
      </w:r>
      <w:r>
        <w:rPr>
          <w:szCs w:val="24"/>
        </w:rPr>
        <w:t xml:space="preserve">not only </w:t>
      </w:r>
      <w:r w:rsidRPr="000F08E0">
        <w:rPr>
          <w:szCs w:val="24"/>
        </w:rPr>
        <w:t>lightweight and flexible</w:t>
      </w:r>
      <w:r>
        <w:rPr>
          <w:szCs w:val="24"/>
        </w:rPr>
        <w:t>,</w:t>
      </w:r>
      <w:r w:rsidRPr="000F08E0">
        <w:rPr>
          <w:szCs w:val="24"/>
        </w:rPr>
        <w:t xml:space="preserve"> but also capable of delivering high performance. </w:t>
      </w:r>
      <w:r>
        <w:rPr>
          <w:szCs w:val="24"/>
        </w:rPr>
        <w:t>However, ensuring the m</w:t>
      </w:r>
      <w:r w:rsidRPr="000F08E0">
        <w:rPr>
          <w:szCs w:val="24"/>
        </w:rPr>
        <w:t>echanical reliability</w:t>
      </w:r>
      <w:r>
        <w:rPr>
          <w:szCs w:val="24"/>
        </w:rPr>
        <w:t xml:space="preserve"> of flexible systems under constant movement with repeated bending, twisting and deformation is critical in applications such a</w:t>
      </w:r>
      <w:r w:rsidRPr="000F08E0">
        <w:rPr>
          <w:szCs w:val="24"/>
        </w:rPr>
        <w:t>s soft robotics</w:t>
      </w:r>
      <w:r>
        <w:rPr>
          <w:szCs w:val="24"/>
        </w:rPr>
        <w:t>,</w:t>
      </w:r>
      <w:r w:rsidRPr="000F08E0">
        <w:rPr>
          <w:szCs w:val="24"/>
        </w:rPr>
        <w:t xml:space="preserve"> flexible displays</w:t>
      </w:r>
      <w:r>
        <w:rPr>
          <w:szCs w:val="24"/>
        </w:rPr>
        <w:t xml:space="preserve"> and wearable systems. Key to that ability are flexible/</w:t>
      </w:r>
      <w:r w:rsidRPr="000F08E0">
        <w:rPr>
          <w:szCs w:val="24"/>
        </w:rPr>
        <w:t>bendable redistribution layers</w:t>
      </w:r>
      <w:r>
        <w:rPr>
          <w:szCs w:val="24"/>
        </w:rPr>
        <w:t xml:space="preserve"> (RDLs), which </w:t>
      </w:r>
      <w:r w:rsidRPr="000F08E0">
        <w:rPr>
          <w:szCs w:val="24"/>
        </w:rPr>
        <w:t>facilitate the distribution of electrical signals and power across the device while maintaining flexibility</w:t>
      </w:r>
      <w:r>
        <w:rPr>
          <w:szCs w:val="24"/>
        </w:rPr>
        <w:t xml:space="preserve">. They also </w:t>
      </w:r>
      <w:r w:rsidRPr="000F08E0">
        <w:rPr>
          <w:szCs w:val="24"/>
        </w:rPr>
        <w:t>contribute to the miniaturization of electronic devices</w:t>
      </w:r>
      <w:r>
        <w:rPr>
          <w:szCs w:val="24"/>
        </w:rPr>
        <w:t xml:space="preserve"> because RDL </w:t>
      </w:r>
      <w:r w:rsidRPr="000F08E0">
        <w:rPr>
          <w:szCs w:val="24"/>
        </w:rPr>
        <w:t>flexibility allows for innovative designs that can conform to the contours of the human body or other surface</w:t>
      </w:r>
      <w:r>
        <w:rPr>
          <w:szCs w:val="24"/>
        </w:rPr>
        <w:t>s. H</w:t>
      </w:r>
      <w:r w:rsidRPr="000F08E0">
        <w:rPr>
          <w:szCs w:val="24"/>
        </w:rPr>
        <w:t>owever, single</w:t>
      </w:r>
      <w:r>
        <w:rPr>
          <w:szCs w:val="24"/>
        </w:rPr>
        <w:t>-layer</w:t>
      </w:r>
      <w:r w:rsidRPr="000F08E0">
        <w:rPr>
          <w:szCs w:val="24"/>
        </w:rPr>
        <w:t xml:space="preserve"> RDL designs lack the capability to connect multi-terminal functional components</w:t>
      </w:r>
      <w:r>
        <w:rPr>
          <w:szCs w:val="24"/>
        </w:rPr>
        <w:t>, while</w:t>
      </w:r>
      <w:r w:rsidRPr="000F08E0">
        <w:rPr>
          <w:szCs w:val="24"/>
        </w:rPr>
        <w:t xml:space="preserve"> two-dimensional serpentine RDL</w:t>
      </w:r>
      <w:r>
        <w:rPr>
          <w:szCs w:val="24"/>
        </w:rPr>
        <w:t>s</w:t>
      </w:r>
      <w:r w:rsidRPr="000F08E0">
        <w:rPr>
          <w:szCs w:val="24"/>
        </w:rPr>
        <w:t xml:space="preserve"> require horizontal space to accommodate bending-induced deformation.</w:t>
      </w:r>
    </w:p>
    <w:p w14:paraId="062C5292" w14:textId="3CF9F8D4" w:rsidR="00202D68" w:rsidRPr="0099244A" w:rsidRDefault="00202D68" w:rsidP="00F33D28">
      <w:pPr>
        <w:ind w:firstLine="720"/>
        <w:rPr>
          <w:rFonts w:eastAsia="Yu Gothic"/>
          <w:szCs w:val="24"/>
          <w:lang w:eastAsia="ja-JP"/>
        </w:rPr>
      </w:pPr>
      <w:r>
        <w:rPr>
          <w:szCs w:val="24"/>
        </w:rPr>
        <w:t>At ECTC, Tohoku Univ. researchers will describe a novel methodology for interconnecting FHE functional components using a double-layer RDL, based on fan-out wafer-level packaging (FOWLP) techniques.</w:t>
      </w:r>
      <w:r w:rsidRPr="000F08E0">
        <w:rPr>
          <w:szCs w:val="24"/>
        </w:rPr>
        <w:t xml:space="preserve"> </w:t>
      </w:r>
      <w:r>
        <w:rPr>
          <w:szCs w:val="24"/>
        </w:rPr>
        <w:t>They conducted a feasibility study of their approach, in which a</w:t>
      </w:r>
      <w:r w:rsidRPr="000F08E0">
        <w:rPr>
          <w:szCs w:val="24"/>
        </w:rPr>
        <w:t xml:space="preserve">fter </w:t>
      </w:r>
      <w:r w:rsidR="00F33D28">
        <w:rPr>
          <w:szCs w:val="24"/>
        </w:rPr>
        <w:t xml:space="preserve">100 </w:t>
      </w:r>
      <w:r w:rsidR="00336D6F" w:rsidRPr="0099244A">
        <w:rPr>
          <w:szCs w:val="24"/>
        </w:rPr>
        <w:t>25mm-radius</w:t>
      </w:r>
      <w:r w:rsidR="00336D6F">
        <w:rPr>
          <w:szCs w:val="24"/>
        </w:rPr>
        <w:t xml:space="preserve"> </w:t>
      </w:r>
      <w:r w:rsidRPr="000F08E0">
        <w:rPr>
          <w:szCs w:val="24"/>
        </w:rPr>
        <w:t xml:space="preserve">bending cycles, the resistance of the first- and second-layer RDL increased by only 9.9% and 16.1%, respectively, indicating relatively high mechanical </w:t>
      </w:r>
      <w:r w:rsidR="0065075A">
        <w:rPr>
          <w:szCs w:val="24"/>
        </w:rPr>
        <w:t>reliability</w:t>
      </w:r>
      <w:r w:rsidR="0065075A">
        <w:rPr>
          <w:rFonts w:eastAsia="Yu Gothic" w:hint="eastAsia"/>
          <w:szCs w:val="24"/>
          <w:lang w:eastAsia="ja-JP"/>
        </w:rPr>
        <w:t xml:space="preserve">. </w:t>
      </w:r>
      <w:r w:rsidR="0065075A" w:rsidRPr="0099244A">
        <w:rPr>
          <w:rFonts w:eastAsia="Yu Gothic" w:hint="eastAsia"/>
          <w:szCs w:val="24"/>
          <w:lang w:eastAsia="ja-JP"/>
        </w:rPr>
        <w:t xml:space="preserve">The </w:t>
      </w:r>
      <w:r w:rsidR="0065075A" w:rsidRPr="0099244A">
        <w:rPr>
          <w:rFonts w:eastAsia="Yu Gothic"/>
          <w:szCs w:val="24"/>
          <w:lang w:eastAsia="ja-JP"/>
        </w:rPr>
        <w:t>reliability</w:t>
      </w:r>
      <w:r w:rsidR="0065075A" w:rsidRPr="0099244A">
        <w:rPr>
          <w:rFonts w:eastAsia="Yu Gothic" w:hint="eastAsia"/>
          <w:szCs w:val="24"/>
          <w:lang w:eastAsia="ja-JP"/>
        </w:rPr>
        <w:t xml:space="preserve"> can be further enhanced by a controlled passivation layer</w:t>
      </w:r>
      <w:r w:rsidR="00DE21EC" w:rsidRPr="0099244A">
        <w:rPr>
          <w:rFonts w:eastAsia="Yu Gothic" w:hint="eastAsia"/>
          <w:szCs w:val="24"/>
          <w:lang w:eastAsia="ja-JP"/>
        </w:rPr>
        <w:t xml:space="preserve"> on the top of the second RDL</w:t>
      </w:r>
      <w:r w:rsidRPr="0099244A">
        <w:rPr>
          <w:szCs w:val="24"/>
        </w:rPr>
        <w:t>.</w:t>
      </w:r>
    </w:p>
    <w:p w14:paraId="5A0CC7F5" w14:textId="77777777" w:rsidR="00202D68" w:rsidRDefault="00202D68" w:rsidP="00202D68">
      <w:pPr>
        <w:rPr>
          <w:szCs w:val="24"/>
        </w:rPr>
      </w:pPr>
    </w:p>
    <w:p w14:paraId="756A6927" w14:textId="6DB0F21C" w:rsidR="00202D68" w:rsidRPr="00202D68" w:rsidRDefault="00202D68" w:rsidP="00202D68">
      <w:pPr>
        <w:pStyle w:val="NoSpacing"/>
        <w:numPr>
          <w:ilvl w:val="0"/>
          <w:numId w:val="2"/>
        </w:numPr>
      </w:pPr>
      <w:r w:rsidRPr="00202D68">
        <w:rPr>
          <w:b/>
          <w:bCs/>
          <w:u w:val="single"/>
        </w:rPr>
        <w:t>The image above</w:t>
      </w:r>
      <w:r w:rsidRPr="00202D68">
        <w:t xml:space="preserve"> </w:t>
      </w:r>
      <w:r w:rsidR="00F33D28">
        <w:t>illustrates the fabrication results of the double-layered RDL structure. The photo shows the first and the second RDL interconnecting a three-by-three dummy die array.</w:t>
      </w:r>
    </w:p>
    <w:p w14:paraId="5CB16A4A" w14:textId="77777777" w:rsidR="00202D68" w:rsidRDefault="00202D68" w:rsidP="00202D68">
      <w:pPr>
        <w:rPr>
          <w:szCs w:val="24"/>
        </w:rPr>
      </w:pPr>
    </w:p>
    <w:p w14:paraId="365BEEE3" w14:textId="39167A8F" w:rsidR="00202D68" w:rsidRPr="008D1943" w:rsidRDefault="00202D68" w:rsidP="00202D68">
      <w:pPr>
        <w:rPr>
          <w:b/>
          <w:bCs/>
          <w:sz w:val="20"/>
        </w:rPr>
      </w:pPr>
      <w:r w:rsidRPr="008D1943">
        <w:rPr>
          <w:b/>
          <w:bCs/>
          <w:sz w:val="20"/>
        </w:rPr>
        <w:t>(Paper 29.6, “</w:t>
      </w:r>
      <w:r w:rsidRPr="008D1943">
        <w:rPr>
          <w:b/>
          <w:bCs/>
          <w:i/>
          <w:iCs/>
          <w:sz w:val="20"/>
        </w:rPr>
        <w:t>Design and Fabrication of Bendable Double-layer RDL Metallization Based on FOWLP for In-Mold Flexible Hybrid Electronics (iFHE),”</w:t>
      </w:r>
      <w:r w:rsidRPr="008D1943">
        <w:rPr>
          <w:b/>
          <w:bCs/>
          <w:sz w:val="20"/>
        </w:rPr>
        <w:t xml:space="preserve"> C. L</w:t>
      </w:r>
      <w:r w:rsidR="006F6089">
        <w:rPr>
          <w:b/>
          <w:bCs/>
          <w:sz w:val="20"/>
        </w:rPr>
        <w:t>i</w:t>
      </w:r>
      <w:r w:rsidRPr="008D1943">
        <w:rPr>
          <w:b/>
          <w:bCs/>
          <w:sz w:val="20"/>
        </w:rPr>
        <w:t>u et al, Tohoku Univ.)</w:t>
      </w:r>
    </w:p>
    <w:p w14:paraId="7CF95128" w14:textId="77777777" w:rsidR="00202D68" w:rsidRDefault="00202D68" w:rsidP="00202D68">
      <w:pPr>
        <w:pStyle w:val="NoSpacing"/>
      </w:pPr>
    </w:p>
    <w:sectPr w:rsidR="00202D68" w:rsidSect="00202D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6344"/>
    <w:multiLevelType w:val="hybridMultilevel"/>
    <w:tmpl w:val="D70E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712FF"/>
    <w:multiLevelType w:val="hybridMultilevel"/>
    <w:tmpl w:val="EA9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72717">
    <w:abstractNumId w:val="0"/>
  </w:num>
  <w:num w:numId="2" w16cid:durableId="85094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68"/>
    <w:rsid w:val="0004692D"/>
    <w:rsid w:val="000B654D"/>
    <w:rsid w:val="001315EE"/>
    <w:rsid w:val="001472C1"/>
    <w:rsid w:val="001D023D"/>
    <w:rsid w:val="00202D68"/>
    <w:rsid w:val="00256CFB"/>
    <w:rsid w:val="00336D6F"/>
    <w:rsid w:val="0065075A"/>
    <w:rsid w:val="006663FF"/>
    <w:rsid w:val="006F6089"/>
    <w:rsid w:val="007B7C2A"/>
    <w:rsid w:val="007D037A"/>
    <w:rsid w:val="008C3C7D"/>
    <w:rsid w:val="0099244A"/>
    <w:rsid w:val="00CE33A9"/>
    <w:rsid w:val="00DE21EC"/>
    <w:rsid w:val="00DE75B0"/>
    <w:rsid w:val="00E67FF7"/>
    <w:rsid w:val="00F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8238B"/>
  <w15:chartTrackingRefBased/>
  <w15:docId w15:val="{9B4BCFD4-B426-4C43-BFC3-EED3FCED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68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D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D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D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D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D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D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D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D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D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D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D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D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D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D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D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D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2D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D6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2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D68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2D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D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4</cp:revision>
  <dcterms:created xsi:type="dcterms:W3CDTF">2025-04-11T14:04:00Z</dcterms:created>
  <dcterms:modified xsi:type="dcterms:W3CDTF">2025-04-11T14:14:00Z</dcterms:modified>
</cp:coreProperties>
</file>